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C" w:rsidRDefault="0088797C" w:rsidP="0088797C">
      <w:pPr>
        <w:pStyle w:val="a3"/>
        <w:ind w:firstLine="0"/>
        <w:jc w:val="center"/>
        <w:rPr>
          <w:b/>
          <w:sz w:val="36"/>
          <w:szCs w:val="36"/>
          <w:u w:val="single"/>
        </w:rPr>
      </w:pPr>
      <w:r w:rsidRPr="0088797C">
        <w:rPr>
          <w:b/>
          <w:sz w:val="36"/>
          <w:szCs w:val="36"/>
          <w:u w:val="single"/>
        </w:rPr>
        <w:t>Темы  рефератов  по  дисциплине  «Введение в декоративно-прикладное искусство»</w:t>
      </w:r>
    </w:p>
    <w:p w:rsidR="0088797C" w:rsidRPr="0088797C" w:rsidRDefault="0088797C" w:rsidP="0088797C">
      <w:pPr>
        <w:pStyle w:val="a3"/>
        <w:ind w:firstLine="0"/>
        <w:jc w:val="center"/>
        <w:rPr>
          <w:b/>
          <w:sz w:val="36"/>
          <w:szCs w:val="36"/>
          <w:u w:val="single"/>
        </w:rPr>
      </w:pP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Каслинское чугунное литье.</w:t>
      </w:r>
      <w:bookmarkStart w:id="0" w:name="_GoBack"/>
      <w:bookmarkEnd w:id="0"/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Выдающиеся работы мастеров – литейщиков России.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Петергофская гранильная фабрика.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Колыванский камнерезный завод.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Использование камня в отделке Екатерининского дворца.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Янтарный кабинет Екатерининского дворца.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Использование камня в отделке Зимнего дворца.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Внутреннее убранство храма «Спас-на-крови» в Санкт-Петербурге.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Использование камня в отделке Исакиевского и Казанского собора Санкт-Петербурга.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Выдающиеся работы мастеров-камнерезов России.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Изделия декоративно-прикладного искусства Кавказа, Средней Азии, Казахстана в экспозиции Государственного музея Востока г. Москва.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Изделия декоративно-прикладного искусства Китая, Японии  в экспозиции Гос</w:t>
      </w:r>
      <w:r w:rsidRPr="0088797C">
        <w:rPr>
          <w:szCs w:val="28"/>
        </w:rPr>
        <w:t>у</w:t>
      </w:r>
      <w:r w:rsidRPr="0088797C">
        <w:rPr>
          <w:szCs w:val="28"/>
        </w:rPr>
        <w:t>дарственного музея Востока г. Москва.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Изделия декоративно-прикладного искусства Центральной Азии, Индии в эксп</w:t>
      </w:r>
      <w:r w:rsidRPr="0088797C">
        <w:rPr>
          <w:szCs w:val="28"/>
        </w:rPr>
        <w:t>о</w:t>
      </w:r>
      <w:r w:rsidRPr="0088797C">
        <w:rPr>
          <w:szCs w:val="28"/>
        </w:rPr>
        <w:t>зиции Государственного музея Востока г. Москва.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Борисовская керамика.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Кузнецовский фарфор.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Императорский фарфоровый завод (Ломоносовский фарфоровый завод).</w:t>
      </w:r>
    </w:p>
    <w:p w:rsidR="0088797C" w:rsidRPr="0088797C" w:rsidRDefault="0088797C" w:rsidP="0088797C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 w:rsidRPr="0088797C">
        <w:rPr>
          <w:szCs w:val="28"/>
        </w:rPr>
        <w:t>Экспозиции музея Ломоносовского фарфорового завода.</w:t>
      </w:r>
    </w:p>
    <w:p w:rsidR="0088797C" w:rsidRPr="0088797C" w:rsidRDefault="0088797C" w:rsidP="0088797C">
      <w:pPr>
        <w:pStyle w:val="a3"/>
        <w:spacing w:line="276" w:lineRule="auto"/>
        <w:ind w:left="1428" w:firstLine="0"/>
        <w:rPr>
          <w:szCs w:val="28"/>
        </w:rPr>
      </w:pPr>
    </w:p>
    <w:p w:rsidR="00461C90" w:rsidRPr="0088797C" w:rsidRDefault="00461C90" w:rsidP="0088797C">
      <w:pPr>
        <w:rPr>
          <w:sz w:val="28"/>
          <w:szCs w:val="28"/>
        </w:rPr>
      </w:pPr>
    </w:p>
    <w:sectPr w:rsidR="00461C90" w:rsidRPr="0088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5A2"/>
    <w:multiLevelType w:val="hybridMultilevel"/>
    <w:tmpl w:val="7BD653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C"/>
    <w:rsid w:val="00461C90"/>
    <w:rsid w:val="008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97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79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797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79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>BGTSU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2014-12-22T12:31:00Z</dcterms:created>
  <dcterms:modified xsi:type="dcterms:W3CDTF">2014-12-22T12:33:00Z</dcterms:modified>
</cp:coreProperties>
</file>